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9E" w:rsidRDefault="00EB109E" w:rsidP="00EB109E">
      <w:pPr>
        <w:jc w:val="center"/>
        <w:rPr>
          <w:b/>
        </w:rPr>
      </w:pPr>
      <w:r w:rsidRPr="00A95674">
        <w:rPr>
          <w:rFonts w:eastAsia="Calibri"/>
          <w:b/>
          <w:lang w:eastAsia="en-US"/>
        </w:rPr>
        <w:t xml:space="preserve">План повышения эффективности деятельности </w:t>
      </w:r>
      <w:r w:rsidRPr="00A95674">
        <w:rPr>
          <w:b/>
        </w:rPr>
        <w:t>образовательных организаций Воронежской области, реализующих основную образовательную программу дошкольного образования</w:t>
      </w:r>
    </w:p>
    <w:p w:rsidR="00EB109E" w:rsidRPr="00FB1B01" w:rsidRDefault="00EB109E" w:rsidP="00EB109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EB109E" w:rsidRPr="00EB109E" w:rsidRDefault="00EB109E" w:rsidP="00EB109E">
      <w:pPr>
        <w:jc w:val="center"/>
        <w:rPr>
          <w:rFonts w:eastAsia="Calibri"/>
          <w:u w:val="single"/>
          <w:lang w:eastAsia="en-US"/>
        </w:rPr>
      </w:pPr>
      <w:r w:rsidRPr="00EB109E">
        <w:rPr>
          <w:rFonts w:eastAsia="Calibri"/>
          <w:u w:val="single"/>
          <w:lang w:eastAsia="en-US"/>
        </w:rPr>
        <w:t>МКОУ Сухо-Березовская СОШ  структурное подразделение детский сад</w:t>
      </w:r>
    </w:p>
    <w:p w:rsidR="00EB109E" w:rsidRDefault="00EB109E" w:rsidP="00EB109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(наименование образовательной организации)</w:t>
      </w:r>
    </w:p>
    <w:p w:rsidR="00EB109E" w:rsidRPr="00CE1471" w:rsidRDefault="00EB109E" w:rsidP="00EB109E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9"/>
        <w:gridCol w:w="2805"/>
        <w:gridCol w:w="2386"/>
        <w:gridCol w:w="4509"/>
        <w:gridCol w:w="2573"/>
      </w:tblGrid>
      <w:tr w:rsidR="00EB109E" w:rsidRPr="0074613F" w:rsidTr="003F7199">
        <w:tc>
          <w:tcPr>
            <w:tcW w:w="3645" w:type="dxa"/>
            <w:vAlign w:val="center"/>
          </w:tcPr>
          <w:p w:rsidR="00EB109E" w:rsidRPr="0074613F" w:rsidRDefault="00EB109E" w:rsidP="003F719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b/>
                <w:sz w:val="24"/>
                <w:szCs w:val="24"/>
                <w:lang w:eastAsia="en-US"/>
              </w:rPr>
              <w:t>Название критерия</w:t>
            </w:r>
          </w:p>
        </w:tc>
        <w:tc>
          <w:tcPr>
            <w:tcW w:w="3112" w:type="dxa"/>
            <w:vAlign w:val="center"/>
          </w:tcPr>
          <w:p w:rsidR="00EB109E" w:rsidRPr="0074613F" w:rsidRDefault="00EB109E" w:rsidP="003F719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b/>
                <w:sz w:val="24"/>
                <w:szCs w:val="24"/>
                <w:lang w:eastAsia="en-US"/>
              </w:rPr>
              <w:t>Название показателя</w:t>
            </w:r>
          </w:p>
        </w:tc>
        <w:tc>
          <w:tcPr>
            <w:tcW w:w="2835" w:type="dxa"/>
            <w:vAlign w:val="center"/>
          </w:tcPr>
          <w:p w:rsidR="00EB109E" w:rsidRPr="0074613F" w:rsidRDefault="00EB109E" w:rsidP="003F719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b/>
                <w:sz w:val="24"/>
                <w:szCs w:val="24"/>
                <w:lang w:eastAsia="en-US"/>
              </w:rPr>
              <w:t>Мероприятия МО</w:t>
            </w:r>
          </w:p>
        </w:tc>
        <w:tc>
          <w:tcPr>
            <w:tcW w:w="2835" w:type="dxa"/>
            <w:vAlign w:val="center"/>
          </w:tcPr>
          <w:p w:rsidR="00EB109E" w:rsidRPr="0074613F" w:rsidRDefault="00EB109E" w:rsidP="003F719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b/>
                <w:sz w:val="24"/>
                <w:szCs w:val="24"/>
                <w:lang w:eastAsia="en-US"/>
              </w:rPr>
              <w:t>Мероприятия ОО</w:t>
            </w:r>
          </w:p>
        </w:tc>
        <w:tc>
          <w:tcPr>
            <w:tcW w:w="2835" w:type="dxa"/>
            <w:vAlign w:val="center"/>
          </w:tcPr>
          <w:p w:rsidR="00EB109E" w:rsidRPr="0074613F" w:rsidRDefault="00EB109E" w:rsidP="003F719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b/>
                <w:sz w:val="24"/>
                <w:szCs w:val="24"/>
                <w:lang w:eastAsia="en-US"/>
              </w:rPr>
              <w:t>Планируемый результат и его показатели</w:t>
            </w:r>
          </w:p>
        </w:tc>
      </w:tr>
      <w:tr w:rsidR="00EB109E" w:rsidRPr="0074613F" w:rsidTr="003F7199">
        <w:tc>
          <w:tcPr>
            <w:tcW w:w="364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b/>
                <w:bCs/>
                <w:kern w:val="28"/>
                <w:sz w:val="24"/>
                <w:szCs w:val="24"/>
                <w:lang w:eastAsia="en-US"/>
              </w:rPr>
              <w:t xml:space="preserve">Критерий 1. </w:t>
            </w:r>
            <w:r w:rsidRPr="0074613F"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  <w:t>Обеспечение соответствия содержания и организации образовательного процесса требованиям ФГОС ДО</w:t>
            </w:r>
          </w:p>
        </w:tc>
        <w:tc>
          <w:tcPr>
            <w:tcW w:w="3112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109E" w:rsidRPr="0074613F" w:rsidTr="003F7199">
        <w:tc>
          <w:tcPr>
            <w:tcW w:w="3645" w:type="dxa"/>
            <w:vMerge w:val="restart"/>
            <w:vAlign w:val="center"/>
          </w:tcPr>
          <w:p w:rsidR="00EB109E" w:rsidRPr="0074613F" w:rsidRDefault="00EB109E" w:rsidP="003F71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b/>
                <w:bCs/>
                <w:kern w:val="28"/>
                <w:sz w:val="24"/>
                <w:szCs w:val="24"/>
                <w:lang w:eastAsia="en-US"/>
              </w:rPr>
              <w:t xml:space="preserve">Критерий 2. </w:t>
            </w:r>
            <w:r w:rsidRPr="0074613F"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  <w:t>Создание кадровых условий реализации ООП ДО</w:t>
            </w:r>
          </w:p>
        </w:tc>
        <w:tc>
          <w:tcPr>
            <w:tcW w:w="3112" w:type="dxa"/>
          </w:tcPr>
          <w:p w:rsidR="00EB109E" w:rsidRPr="0074613F" w:rsidRDefault="00EB109E" w:rsidP="003F7199">
            <w:pPr>
              <w:pStyle w:val="TableParagraph"/>
              <w:spacing w:line="271" w:lineRule="exact"/>
              <w:ind w:left="124"/>
              <w:rPr>
                <w:sz w:val="24"/>
                <w:szCs w:val="24"/>
              </w:rPr>
            </w:pPr>
            <w:r w:rsidRPr="0074613F">
              <w:rPr>
                <w:sz w:val="24"/>
                <w:szCs w:val="24"/>
              </w:rPr>
              <w:t>2.6. Повышение  квалификационной категории  педагогических работников</w:t>
            </w: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sz w:val="24"/>
                <w:szCs w:val="24"/>
                <w:lang w:eastAsia="en-US"/>
              </w:rPr>
              <w:t>1. Подача заявления на аттестацию</w:t>
            </w:r>
          </w:p>
          <w:p w:rsidR="00EB109E" w:rsidRPr="0074613F" w:rsidRDefault="00EB109E" w:rsidP="003F71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sz w:val="24"/>
                <w:szCs w:val="24"/>
                <w:lang w:eastAsia="en-US"/>
              </w:rPr>
              <w:t>2. Заполнение аттестационных таблиц</w:t>
            </w:r>
          </w:p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sz w:val="24"/>
                <w:szCs w:val="24"/>
                <w:lang w:eastAsia="en-US"/>
              </w:rPr>
              <w:t>Получение первой квалификационной категории</w:t>
            </w:r>
          </w:p>
        </w:tc>
      </w:tr>
      <w:tr w:rsidR="00EB109E" w:rsidRPr="0074613F" w:rsidTr="003F7199">
        <w:tc>
          <w:tcPr>
            <w:tcW w:w="3645" w:type="dxa"/>
            <w:vMerge/>
          </w:tcPr>
          <w:p w:rsidR="00EB109E" w:rsidRPr="0074613F" w:rsidRDefault="00EB109E" w:rsidP="003F7199">
            <w:pPr>
              <w:jc w:val="both"/>
              <w:rPr>
                <w:rFonts w:eastAsia="Calibri"/>
                <w:b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EB109E" w:rsidRPr="0074613F" w:rsidRDefault="00EB109E" w:rsidP="003F7199">
            <w:pPr>
              <w:pStyle w:val="TableParagraph"/>
              <w:spacing w:line="271" w:lineRule="exact"/>
              <w:ind w:left="124"/>
              <w:rPr>
                <w:sz w:val="24"/>
                <w:szCs w:val="24"/>
              </w:rPr>
            </w:pPr>
            <w:r w:rsidRPr="0074613F">
              <w:rPr>
                <w:sz w:val="24"/>
                <w:szCs w:val="24"/>
              </w:rPr>
              <w:t>2.12. Размещение  публикаций, педагогическими  работниками и административно-управленческим персоналом в официальных изданиях по профилю педагогической деятельности (в т.ч. в электронных)</w:t>
            </w: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sz w:val="24"/>
                <w:szCs w:val="24"/>
                <w:lang w:eastAsia="en-US"/>
              </w:rPr>
              <w:t>1. Открытые мероприятия  по календарному плану</w:t>
            </w:r>
          </w:p>
          <w:p w:rsidR="00EB109E" w:rsidRPr="0074613F" w:rsidRDefault="00EB109E" w:rsidP="003F71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sz w:val="24"/>
                <w:szCs w:val="24"/>
                <w:lang w:eastAsia="en-US"/>
              </w:rPr>
              <w:t>2. Методические разработки</w:t>
            </w:r>
          </w:p>
          <w:p w:rsidR="00EB109E" w:rsidRPr="0074613F" w:rsidRDefault="00EB109E" w:rsidP="003F71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sz w:val="24"/>
                <w:szCs w:val="24"/>
                <w:lang w:eastAsia="en-US"/>
              </w:rPr>
              <w:t xml:space="preserve">3. Мастер-классы, проекты </w:t>
            </w:r>
          </w:p>
        </w:tc>
        <w:tc>
          <w:tcPr>
            <w:tcW w:w="2835" w:type="dxa"/>
          </w:tcPr>
          <w:p w:rsidR="00EB109E" w:rsidRPr="0074613F" w:rsidRDefault="00EB109E" w:rsidP="003F71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sz w:val="24"/>
                <w:szCs w:val="24"/>
                <w:lang w:eastAsia="en-US"/>
              </w:rPr>
              <w:t xml:space="preserve">Увеличение количества </w:t>
            </w:r>
            <w:r w:rsidRPr="0074613F">
              <w:rPr>
                <w:sz w:val="24"/>
                <w:szCs w:val="24"/>
              </w:rPr>
              <w:t>публикаций, педагогическими  работниками и административно-управленческим персоналом в официальных изданиях по профилю педагогической деятельности (в т.ч. в электронных)</w:t>
            </w:r>
          </w:p>
        </w:tc>
      </w:tr>
      <w:tr w:rsidR="00EB109E" w:rsidRPr="0074613F" w:rsidTr="003F7199">
        <w:tc>
          <w:tcPr>
            <w:tcW w:w="3645" w:type="dxa"/>
            <w:vMerge/>
          </w:tcPr>
          <w:p w:rsidR="00EB109E" w:rsidRPr="0074613F" w:rsidRDefault="00EB109E" w:rsidP="003F7199">
            <w:pPr>
              <w:jc w:val="both"/>
              <w:rPr>
                <w:rFonts w:eastAsia="Calibri"/>
                <w:b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EB109E" w:rsidRPr="0074613F" w:rsidRDefault="00EB109E" w:rsidP="003F7199">
            <w:pPr>
              <w:pStyle w:val="TableParagraph"/>
              <w:spacing w:line="271" w:lineRule="exact"/>
              <w:ind w:left="124"/>
              <w:rPr>
                <w:sz w:val="24"/>
                <w:szCs w:val="24"/>
              </w:rPr>
            </w:pPr>
            <w:r w:rsidRPr="0074613F">
              <w:rPr>
                <w:sz w:val="24"/>
                <w:szCs w:val="24"/>
              </w:rPr>
              <w:t>2.14. Регулярно (не реже 2 раз в месяц)  обновлять  персональные сайты (страницы на официальных сайтах) профессионально значимой информацией.</w:t>
            </w: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sz w:val="24"/>
                <w:szCs w:val="24"/>
                <w:lang w:eastAsia="en-US"/>
              </w:rPr>
              <w:t xml:space="preserve">1.Отчеты </w:t>
            </w:r>
          </w:p>
          <w:p w:rsidR="00EB109E" w:rsidRPr="0074613F" w:rsidRDefault="00EB109E" w:rsidP="00EB109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sz w:val="24"/>
                <w:szCs w:val="24"/>
                <w:lang w:eastAsia="en-US"/>
              </w:rPr>
              <w:t>об участии в акциях и конкурсах</w:t>
            </w:r>
          </w:p>
          <w:p w:rsidR="00EB109E" w:rsidRPr="0074613F" w:rsidRDefault="00EB109E" w:rsidP="00EB109E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sz w:val="24"/>
                <w:szCs w:val="24"/>
                <w:lang w:eastAsia="en-US"/>
              </w:rPr>
              <w:t>проведенных открытых мероприятиях</w:t>
            </w:r>
          </w:p>
          <w:p w:rsidR="00EB109E" w:rsidRPr="0074613F" w:rsidRDefault="00EB109E" w:rsidP="003F7199">
            <w:pPr>
              <w:ind w:left="216"/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sz w:val="24"/>
                <w:szCs w:val="24"/>
                <w:lang w:eastAsia="en-US"/>
              </w:rPr>
              <w:t>2. Изменения в документации</w:t>
            </w:r>
          </w:p>
        </w:tc>
        <w:tc>
          <w:tcPr>
            <w:tcW w:w="2835" w:type="dxa"/>
          </w:tcPr>
          <w:p w:rsidR="00EB109E" w:rsidRPr="0074613F" w:rsidRDefault="00EB109E" w:rsidP="003F71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sz w:val="24"/>
                <w:szCs w:val="24"/>
              </w:rPr>
              <w:t>Обновление персональных сайтов (страниц на официальных сайтах) профессионально значимой информацией.</w:t>
            </w:r>
          </w:p>
        </w:tc>
      </w:tr>
      <w:tr w:rsidR="00EB109E" w:rsidRPr="0074613F" w:rsidTr="003F7199">
        <w:tc>
          <w:tcPr>
            <w:tcW w:w="3645" w:type="dxa"/>
            <w:vMerge/>
          </w:tcPr>
          <w:p w:rsidR="00EB109E" w:rsidRPr="0074613F" w:rsidRDefault="00EB109E" w:rsidP="003F7199">
            <w:pPr>
              <w:jc w:val="both"/>
              <w:rPr>
                <w:rFonts w:eastAsia="Calibri"/>
                <w:b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EB109E" w:rsidRPr="0074613F" w:rsidRDefault="00EB109E" w:rsidP="003F7199">
            <w:pPr>
              <w:pStyle w:val="TableParagraph"/>
              <w:spacing w:line="271" w:lineRule="exact"/>
              <w:ind w:left="124"/>
              <w:rPr>
                <w:sz w:val="24"/>
                <w:szCs w:val="24"/>
              </w:rPr>
            </w:pPr>
            <w:r w:rsidRPr="0074613F">
              <w:rPr>
                <w:sz w:val="24"/>
                <w:szCs w:val="24"/>
              </w:rPr>
              <w:t>2.22. Увеличения количества педагогических работников, состоящих в профессиональных сетевых сообществах</w:t>
            </w: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sz w:val="24"/>
                <w:szCs w:val="24"/>
              </w:rPr>
            </w:pPr>
            <w:r w:rsidRPr="0074613F">
              <w:rPr>
                <w:sz w:val="24"/>
                <w:szCs w:val="24"/>
              </w:rPr>
              <w:t>Зарегистрироваться на сайтах</w:t>
            </w:r>
          </w:p>
          <w:p w:rsidR="00EB109E" w:rsidRPr="0074613F" w:rsidRDefault="00EB109E" w:rsidP="00EB109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hyperlink r:id="rId5" w:history="1">
              <w:r w:rsidRPr="0074613F">
                <w:rPr>
                  <w:rStyle w:val="a3"/>
                  <w:i/>
                  <w:iCs/>
                  <w:sz w:val="24"/>
                  <w:szCs w:val="24"/>
                  <w:shd w:val="clear" w:color="auto" w:fill="F9F8EF"/>
                </w:rPr>
                <w:t>http://www.kindereducation.com/</w:t>
              </w:r>
            </w:hyperlink>
          </w:p>
          <w:p w:rsidR="00EB109E" w:rsidRPr="0074613F" w:rsidRDefault="00EB109E" w:rsidP="00EB109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hyperlink r:id="rId6" w:history="1">
              <w:r w:rsidRPr="0074613F">
                <w:rPr>
                  <w:rStyle w:val="a3"/>
                  <w:i/>
                  <w:iCs/>
                  <w:sz w:val="24"/>
                  <w:szCs w:val="24"/>
                  <w:shd w:val="clear" w:color="auto" w:fill="F9F8EF"/>
                </w:rPr>
                <w:t>http://nsportal.ru</w:t>
              </w:r>
            </w:hyperlink>
          </w:p>
          <w:p w:rsidR="00EB109E" w:rsidRPr="0074613F" w:rsidRDefault="00EB109E" w:rsidP="00EB109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hyperlink r:id="rId7" w:history="1">
              <w:r w:rsidRPr="0074613F">
                <w:rPr>
                  <w:rStyle w:val="a3"/>
                  <w:i/>
                  <w:iCs/>
                  <w:sz w:val="24"/>
                  <w:szCs w:val="24"/>
                  <w:shd w:val="clear" w:color="auto" w:fill="F9F8EF"/>
                </w:rPr>
                <w:t>http://detsadd.narod.ru/</w:t>
              </w:r>
            </w:hyperlink>
          </w:p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sz w:val="24"/>
                <w:szCs w:val="24"/>
                <w:lang w:eastAsia="en-US"/>
              </w:rPr>
              <w:t xml:space="preserve">Вступление </w:t>
            </w:r>
            <w:r w:rsidRPr="0074613F">
              <w:rPr>
                <w:sz w:val="24"/>
                <w:szCs w:val="24"/>
              </w:rPr>
              <w:t>педагогических работников, состоящих в профессиональных сетевых сообществах</w:t>
            </w:r>
          </w:p>
        </w:tc>
      </w:tr>
      <w:tr w:rsidR="00EB109E" w:rsidRPr="0074613F" w:rsidTr="003F7199">
        <w:tc>
          <w:tcPr>
            <w:tcW w:w="3645" w:type="dxa"/>
            <w:vMerge w:val="restart"/>
            <w:vAlign w:val="center"/>
          </w:tcPr>
          <w:p w:rsidR="00EB109E" w:rsidRPr="0074613F" w:rsidRDefault="00EB109E" w:rsidP="003F719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Критерий 3. </w:t>
            </w:r>
            <w:r w:rsidRPr="0074613F"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  <w:t>Создание материально-технических условий реализации ООП ДО</w:t>
            </w:r>
          </w:p>
        </w:tc>
        <w:tc>
          <w:tcPr>
            <w:tcW w:w="3112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sz w:val="24"/>
                <w:szCs w:val="24"/>
              </w:rPr>
              <w:t>3.11.4.Оборудование  пространства свободного доступа, обеспечивающего физическое развитие воспитанников от 3 до 7 лет: центры лечебной физкультуры</w:t>
            </w: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Приобретение и изготовление следующего инвентаря для центра</w:t>
            </w:r>
            <w:r w:rsidRPr="0074613F">
              <w:rPr>
                <w:sz w:val="24"/>
                <w:szCs w:val="24"/>
              </w:rPr>
              <w:t xml:space="preserve"> лечебной физкультуры</w:t>
            </w:r>
            <w:r>
              <w:rPr>
                <w:sz w:val="24"/>
                <w:szCs w:val="24"/>
              </w:rPr>
              <w:t>: д</w:t>
            </w:r>
            <w:r w:rsidRPr="0074613F">
              <w:rPr>
                <w:sz w:val="24"/>
                <w:szCs w:val="24"/>
              </w:rPr>
              <w:t>оска с ребристой поверхностью,  </w:t>
            </w:r>
            <w:r w:rsidRPr="0074613F">
              <w:rPr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74613F">
              <w:rPr>
                <w:i/>
                <w:iCs/>
                <w:sz w:val="24"/>
                <w:szCs w:val="24"/>
                <w:bdr w:val="none" w:sz="0" w:space="0" w:color="auto" w:frame="1"/>
              </w:rPr>
              <w:t>Моталочки</w:t>
            </w:r>
            <w:proofErr w:type="spellEnd"/>
            <w:r w:rsidRPr="0074613F">
              <w:rPr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74613F">
              <w:rPr>
                <w:sz w:val="24"/>
                <w:szCs w:val="24"/>
              </w:rPr>
              <w:t>, мешочки с песком, массажные тапочки, экспандер, массажные резиновые коврики,</w:t>
            </w:r>
          </w:p>
          <w:p w:rsidR="00EB109E" w:rsidRPr="0074613F" w:rsidRDefault="00EB109E" w:rsidP="003F7199">
            <w:pPr>
              <w:pStyle w:val="a5"/>
              <w:rPr>
                <w:sz w:val="24"/>
                <w:szCs w:val="24"/>
              </w:rPr>
            </w:pPr>
            <w:r w:rsidRPr="0074613F">
              <w:rPr>
                <w:sz w:val="24"/>
                <w:szCs w:val="24"/>
                <w:bdr w:val="none" w:sz="0" w:space="0" w:color="auto" w:frame="1"/>
              </w:rPr>
              <w:t>2.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4613F">
              <w:rPr>
                <w:sz w:val="24"/>
                <w:szCs w:val="24"/>
                <w:bdr w:val="none" w:sz="0" w:space="0" w:color="auto" w:frame="1"/>
              </w:rPr>
              <w:t>Оформление  методического материала</w:t>
            </w:r>
            <w:r w:rsidRPr="0074613F">
              <w:rPr>
                <w:sz w:val="24"/>
                <w:szCs w:val="24"/>
              </w:rPr>
              <w:t>:</w:t>
            </w:r>
          </w:p>
          <w:p w:rsidR="00EB109E" w:rsidRPr="0074613F" w:rsidRDefault="00EB109E" w:rsidP="003F7199">
            <w:pPr>
              <w:pStyle w:val="a5"/>
              <w:rPr>
                <w:sz w:val="24"/>
                <w:szCs w:val="24"/>
              </w:rPr>
            </w:pPr>
            <w:r w:rsidRPr="0074613F">
              <w:rPr>
                <w:sz w:val="24"/>
                <w:szCs w:val="24"/>
              </w:rPr>
              <w:t>картотека дыхательных упражнений, комплексы по профилактики плоскостопия и нарушения осанки, гимнастика для глаз, ,картотека подвижных игр, картотека </w:t>
            </w:r>
            <w:r w:rsidRPr="0074613F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физкультминуток</w:t>
            </w:r>
            <w:r w:rsidRPr="0074613F">
              <w:rPr>
                <w:sz w:val="24"/>
                <w:szCs w:val="24"/>
              </w:rPr>
              <w:t>, карточки-схемы ОРУ для утренней гимнастики и гимнастики после дневного сна</w:t>
            </w:r>
          </w:p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sz w:val="24"/>
                <w:szCs w:val="24"/>
                <w:lang w:eastAsia="en-US"/>
              </w:rPr>
              <w:t xml:space="preserve">Открытие </w:t>
            </w:r>
            <w:r w:rsidRPr="0074613F">
              <w:rPr>
                <w:sz w:val="24"/>
                <w:szCs w:val="24"/>
              </w:rPr>
              <w:t>центра лечебной физкультуры</w:t>
            </w:r>
          </w:p>
        </w:tc>
      </w:tr>
      <w:tr w:rsidR="00EB109E" w:rsidRPr="0074613F" w:rsidTr="003F7199">
        <w:tc>
          <w:tcPr>
            <w:tcW w:w="3645" w:type="dxa"/>
            <w:vMerge/>
          </w:tcPr>
          <w:p w:rsidR="00EB109E" w:rsidRPr="0074613F" w:rsidRDefault="00EB109E" w:rsidP="003F7199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EB109E" w:rsidRPr="0074613F" w:rsidRDefault="00EB109E" w:rsidP="003F7199">
            <w:pPr>
              <w:jc w:val="both"/>
              <w:rPr>
                <w:sz w:val="24"/>
                <w:szCs w:val="24"/>
              </w:rPr>
            </w:pPr>
            <w:r w:rsidRPr="0074613F">
              <w:rPr>
                <w:sz w:val="24"/>
                <w:szCs w:val="24"/>
              </w:rPr>
              <w:t>3.11.14. Оборудование  пространства свободного доступа, обеспечивающего речевое развитие воспитанников от 3 до 7 лет: литературные гостиные</w:t>
            </w: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Default="00EB109E" w:rsidP="003F7199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6D6F56">
              <w:rPr>
                <w:color w:val="111111"/>
                <w:sz w:val="24"/>
                <w:szCs w:val="24"/>
                <w:shd w:val="clear" w:color="auto" w:fill="FFFFFF"/>
              </w:rPr>
              <w:t> 1. В  группе изменить </w:t>
            </w:r>
            <w:r w:rsidRPr="006D6F56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оформление библиотечной зоны</w:t>
            </w:r>
            <w:r w:rsidRPr="006D6F56">
              <w:rPr>
                <w:color w:val="111111"/>
                <w:sz w:val="24"/>
                <w:szCs w:val="24"/>
                <w:shd w:val="clear" w:color="auto" w:fill="FFFFFF"/>
              </w:rPr>
              <w:t>, помимо </w:t>
            </w:r>
            <w:r w:rsidRPr="00FA0D2F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литературных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 произведений добавить </w:t>
            </w:r>
            <w:r w:rsidRPr="006D6F56">
              <w:rPr>
                <w:color w:val="111111"/>
                <w:sz w:val="24"/>
                <w:szCs w:val="24"/>
                <w:shd w:val="clear" w:color="auto" w:fill="FFFFFF"/>
              </w:rPr>
              <w:t xml:space="preserve"> уголок </w:t>
            </w:r>
            <w:r w:rsidRPr="00FA0D2F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художественно-творческой деятельности детей</w:t>
            </w:r>
            <w:r w:rsidRPr="00FA0D2F">
              <w:rPr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6D6F56">
              <w:rPr>
                <w:color w:val="111111"/>
                <w:sz w:val="24"/>
                <w:szCs w:val="24"/>
                <w:shd w:val="clear" w:color="auto" w:fill="FFFFFF"/>
              </w:rPr>
              <w:t xml:space="preserve"> который 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будет постоянно пополнять</w:t>
            </w:r>
            <w:r w:rsidRPr="006D6F56">
              <w:rPr>
                <w:color w:val="111111"/>
                <w:sz w:val="24"/>
                <w:szCs w:val="24"/>
                <w:shd w:val="clear" w:color="auto" w:fill="FFFFFF"/>
              </w:rPr>
              <w:t>ся атрибу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тами.</w:t>
            </w:r>
          </w:p>
          <w:p w:rsidR="00EB109E" w:rsidRDefault="00EB109E" w:rsidP="003F7199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2. Обновление дидактических</w:t>
            </w:r>
            <w:r w:rsidRPr="006D6F56">
              <w:rPr>
                <w:color w:val="111111"/>
                <w:sz w:val="24"/>
                <w:szCs w:val="24"/>
                <w:shd w:val="clear" w:color="auto" w:fill="FFFFFF"/>
              </w:rPr>
              <w:t xml:space="preserve"> игр, домино, </w:t>
            </w:r>
            <w:proofErr w:type="spellStart"/>
            <w:r w:rsidRPr="006D6F56">
              <w:rPr>
                <w:color w:val="111111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6D6F56">
              <w:rPr>
                <w:color w:val="111111"/>
                <w:sz w:val="24"/>
                <w:szCs w:val="24"/>
                <w:shd w:val="clear" w:color="auto" w:fill="FFFFFF"/>
              </w:rPr>
              <w:t xml:space="preserve">, игры с фишками на сказочные темы </w:t>
            </w:r>
          </w:p>
          <w:p w:rsidR="00EB109E" w:rsidRPr="006D6F56" w:rsidRDefault="00EB109E" w:rsidP="003F719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3. Р</w:t>
            </w:r>
            <w:r w:rsidRPr="006D6F56">
              <w:rPr>
                <w:color w:val="111111"/>
                <w:sz w:val="24"/>
                <w:szCs w:val="24"/>
                <w:shd w:val="clear" w:color="auto" w:fill="FFFFFF"/>
              </w:rPr>
              <w:t>азработать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6D6F56">
              <w:rPr>
                <w:color w:val="111111"/>
                <w:sz w:val="24"/>
                <w:szCs w:val="24"/>
                <w:shd w:val="clear" w:color="auto" w:fill="FFFFFF"/>
              </w:rPr>
              <w:t xml:space="preserve"> схемы-правила бережного отношения к книге для </w:t>
            </w:r>
            <w:r w:rsidRPr="00FA0D2F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sz w:val="24"/>
                <w:szCs w:val="24"/>
                <w:lang w:eastAsia="en-US"/>
              </w:rPr>
              <w:t xml:space="preserve">Создание  центра речевого развития- </w:t>
            </w:r>
            <w:r w:rsidRPr="0074613F">
              <w:rPr>
                <w:sz w:val="24"/>
                <w:szCs w:val="24"/>
              </w:rPr>
              <w:t>литературная гостиная</w:t>
            </w:r>
          </w:p>
        </w:tc>
      </w:tr>
      <w:tr w:rsidR="00EB109E" w:rsidRPr="0074613F" w:rsidTr="003F7199">
        <w:tc>
          <w:tcPr>
            <w:tcW w:w="3645" w:type="dxa"/>
            <w:vMerge/>
          </w:tcPr>
          <w:p w:rsidR="00EB109E" w:rsidRPr="0074613F" w:rsidRDefault="00EB109E" w:rsidP="003F7199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EB109E" w:rsidRPr="0074613F" w:rsidRDefault="00EB109E" w:rsidP="003F7199">
            <w:pPr>
              <w:jc w:val="both"/>
              <w:rPr>
                <w:sz w:val="24"/>
                <w:szCs w:val="24"/>
              </w:rPr>
            </w:pPr>
            <w:r w:rsidRPr="0074613F">
              <w:rPr>
                <w:sz w:val="24"/>
                <w:szCs w:val="24"/>
              </w:rPr>
              <w:t>3.11.15. Оборудование  пространства свободного доступа, обеспечивающего  театральное  развитие воспитанников от 3 до 7 лет: театр под открытым небом</w:t>
            </w: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Default="00EB109E" w:rsidP="003F7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изготовление следующего инвентаря для </w:t>
            </w:r>
            <w:r w:rsidRPr="0074613F">
              <w:rPr>
                <w:sz w:val="24"/>
                <w:szCs w:val="24"/>
              </w:rPr>
              <w:t>театра под открытым небом</w:t>
            </w:r>
            <w:r>
              <w:rPr>
                <w:sz w:val="24"/>
                <w:szCs w:val="24"/>
              </w:rPr>
              <w:t>:</w:t>
            </w:r>
          </w:p>
          <w:p w:rsidR="00EB109E" w:rsidRPr="00803E1A" w:rsidRDefault="00EB109E" w:rsidP="003F719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</w:t>
            </w:r>
            <w:r w:rsidRPr="00803E1A">
              <w:rPr>
                <w:sz w:val="24"/>
                <w:szCs w:val="24"/>
              </w:rPr>
              <w:t>еатральная сцена (для организации экологических спектаклей, агитационных ак</w:t>
            </w:r>
            <w:r>
              <w:rPr>
                <w:sz w:val="24"/>
                <w:szCs w:val="24"/>
              </w:rPr>
              <w:t>ций в защиту окружающей среды), клумбы, т</w:t>
            </w:r>
            <w:r w:rsidRPr="00803E1A">
              <w:rPr>
                <w:sz w:val="24"/>
                <w:szCs w:val="24"/>
              </w:rPr>
              <w:t>актильная сенсорная</w:t>
            </w:r>
            <w:r>
              <w:rPr>
                <w:sz w:val="24"/>
                <w:szCs w:val="24"/>
              </w:rPr>
              <w:t xml:space="preserve"> панель из природного материала, з</w:t>
            </w:r>
            <w:r w:rsidRPr="00803E1A">
              <w:rPr>
                <w:sz w:val="24"/>
                <w:szCs w:val="24"/>
              </w:rPr>
              <w:t>вуковая сенсорная панель «Музыка ветра», фор</w:t>
            </w:r>
            <w:r>
              <w:rPr>
                <w:sz w:val="24"/>
                <w:szCs w:val="24"/>
              </w:rPr>
              <w:t xml:space="preserve">мирование слухового восприятия, </w:t>
            </w:r>
            <w:proofErr w:type="spellStart"/>
            <w:r>
              <w:rPr>
                <w:sz w:val="24"/>
                <w:szCs w:val="24"/>
              </w:rPr>
              <w:t>топиарий</w:t>
            </w:r>
            <w:proofErr w:type="spellEnd"/>
            <w:r>
              <w:rPr>
                <w:sz w:val="24"/>
                <w:szCs w:val="24"/>
              </w:rPr>
              <w:t xml:space="preserve"> «Бабочка на шаре» (</w:t>
            </w:r>
            <w:r w:rsidRPr="00803E1A">
              <w:rPr>
                <w:sz w:val="24"/>
                <w:szCs w:val="24"/>
              </w:rPr>
              <w:t xml:space="preserve">формирование эстетического </w:t>
            </w:r>
            <w:r>
              <w:rPr>
                <w:sz w:val="24"/>
                <w:szCs w:val="24"/>
              </w:rPr>
              <w:t>восприятия природных объектов), т</w:t>
            </w:r>
            <w:r w:rsidRPr="00803E1A">
              <w:rPr>
                <w:sz w:val="24"/>
                <w:szCs w:val="24"/>
              </w:rPr>
              <w:t>актильн</w:t>
            </w:r>
            <w:r>
              <w:rPr>
                <w:sz w:val="24"/>
                <w:szCs w:val="24"/>
              </w:rPr>
              <w:t>ая дорожка из спилов дерева, з</w:t>
            </w:r>
            <w:r w:rsidRPr="00803E1A">
              <w:rPr>
                <w:sz w:val="24"/>
                <w:szCs w:val="24"/>
              </w:rPr>
              <w:t>она для зрит</w:t>
            </w:r>
            <w:r>
              <w:rPr>
                <w:sz w:val="24"/>
                <w:szCs w:val="24"/>
              </w:rPr>
              <w:t>елей, и</w:t>
            </w:r>
            <w:r w:rsidRPr="00803E1A">
              <w:rPr>
                <w:sz w:val="24"/>
                <w:szCs w:val="24"/>
              </w:rPr>
              <w:t>нформационный стенд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sz w:val="24"/>
                <w:szCs w:val="24"/>
                <w:lang w:eastAsia="en-US"/>
              </w:rPr>
              <w:t xml:space="preserve">Открытие </w:t>
            </w:r>
            <w:r w:rsidRPr="0074613F">
              <w:rPr>
                <w:sz w:val="24"/>
                <w:szCs w:val="24"/>
              </w:rPr>
              <w:t>театра под открытым небом</w:t>
            </w:r>
          </w:p>
        </w:tc>
      </w:tr>
      <w:tr w:rsidR="00EB109E" w:rsidRPr="0074613F" w:rsidTr="003F7199">
        <w:tc>
          <w:tcPr>
            <w:tcW w:w="364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b/>
                <w:bCs/>
                <w:kern w:val="28"/>
                <w:sz w:val="24"/>
                <w:szCs w:val="24"/>
                <w:lang w:eastAsia="en-US"/>
              </w:rPr>
              <w:t xml:space="preserve">Критерий 4. </w:t>
            </w:r>
            <w:r w:rsidRPr="0074613F"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  <w:t>Создание безопасных и комфортных условий реализации ОП ДОО</w:t>
            </w:r>
          </w:p>
        </w:tc>
        <w:tc>
          <w:tcPr>
            <w:tcW w:w="3112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sz w:val="24"/>
                <w:szCs w:val="24"/>
              </w:rPr>
              <w:t xml:space="preserve">4.9. Увеличение  </w:t>
            </w:r>
            <w:proofErr w:type="spellStart"/>
            <w:r w:rsidRPr="0074613F">
              <w:rPr>
                <w:sz w:val="24"/>
                <w:szCs w:val="24"/>
              </w:rPr>
              <w:t>дето-дней</w:t>
            </w:r>
            <w:proofErr w:type="spellEnd"/>
            <w:r w:rsidRPr="0074613F">
              <w:rPr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Default="00EB109E" w:rsidP="003F7199">
            <w:pPr>
              <w:shd w:val="clear" w:color="auto" w:fill="FFFFFF"/>
              <w:ind w:firstLine="142"/>
              <w:rPr>
                <w:color w:val="000000"/>
                <w:sz w:val="24"/>
                <w:szCs w:val="24"/>
              </w:rPr>
            </w:pPr>
            <w:r w:rsidRPr="00F60A0D">
              <w:rPr>
                <w:color w:val="000000"/>
                <w:sz w:val="24"/>
                <w:szCs w:val="24"/>
              </w:rPr>
              <w:t>План физкультурно-оздоровительной работы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EB109E" w:rsidRDefault="00EB109E" w:rsidP="00EB109E">
            <w:pPr>
              <w:numPr>
                <w:ilvl w:val="0"/>
                <w:numId w:val="3"/>
              </w:numPr>
              <w:shd w:val="clear" w:color="auto" w:fill="FFFFFF"/>
              <w:ind w:left="457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0A0D">
              <w:rPr>
                <w:color w:val="000000"/>
                <w:sz w:val="24"/>
                <w:szCs w:val="24"/>
              </w:rPr>
              <w:t>Проведение утренней гимнастики в различных формах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A0D">
              <w:rPr>
                <w:color w:val="000000"/>
                <w:sz w:val="24"/>
                <w:szCs w:val="24"/>
              </w:rPr>
              <w:t xml:space="preserve">Также  на зарядке с детьми выполняем </w:t>
            </w:r>
            <w:r w:rsidRPr="00F60A0D">
              <w:rPr>
                <w:color w:val="000000"/>
                <w:sz w:val="24"/>
                <w:szCs w:val="24"/>
              </w:rPr>
              <w:lastRenderedPageBreak/>
              <w:t>дыхательные упражнения и упражнения для глаз.</w:t>
            </w:r>
          </w:p>
          <w:p w:rsidR="00EB109E" w:rsidRDefault="00EB109E" w:rsidP="00EB109E">
            <w:pPr>
              <w:numPr>
                <w:ilvl w:val="0"/>
                <w:numId w:val="3"/>
              </w:numPr>
              <w:shd w:val="clear" w:color="auto" w:fill="FFFFFF"/>
              <w:ind w:left="457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0A0D">
              <w:rPr>
                <w:color w:val="000000"/>
                <w:sz w:val="24"/>
                <w:szCs w:val="24"/>
              </w:rPr>
              <w:t>Ежедневные прогулки  на свежем воздухе с подвижными играми и упражнениями на формирование основных движений. Игры проводятся в конце прогулки.  Чтобы ребёнок на прогулке оздоровился, не допускается переохлаждение.</w:t>
            </w:r>
          </w:p>
          <w:p w:rsidR="00EB109E" w:rsidRDefault="00EB109E" w:rsidP="00EB109E">
            <w:pPr>
              <w:numPr>
                <w:ilvl w:val="0"/>
                <w:numId w:val="3"/>
              </w:numPr>
              <w:shd w:val="clear" w:color="auto" w:fill="FFFFFF"/>
              <w:ind w:left="457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0A0D">
              <w:rPr>
                <w:color w:val="000000"/>
                <w:sz w:val="24"/>
                <w:szCs w:val="24"/>
              </w:rPr>
              <w:t xml:space="preserve"> Комфортное </w:t>
            </w:r>
            <w:proofErr w:type="spellStart"/>
            <w:r w:rsidRPr="00F60A0D">
              <w:rPr>
                <w:color w:val="000000"/>
                <w:sz w:val="24"/>
                <w:szCs w:val="24"/>
              </w:rPr>
              <w:t>психо-эмоциональное</w:t>
            </w:r>
            <w:proofErr w:type="spellEnd"/>
            <w:r w:rsidRPr="00F60A0D">
              <w:rPr>
                <w:color w:val="000000"/>
                <w:sz w:val="24"/>
                <w:szCs w:val="24"/>
              </w:rPr>
              <w:t xml:space="preserve"> состоя</w:t>
            </w:r>
            <w:r>
              <w:rPr>
                <w:color w:val="000000"/>
                <w:sz w:val="24"/>
                <w:szCs w:val="24"/>
              </w:rPr>
              <w:t>ние ребёнка,  в группе  созда</w:t>
            </w:r>
            <w:r w:rsidRPr="00F60A0D">
              <w:rPr>
                <w:color w:val="000000"/>
                <w:sz w:val="24"/>
                <w:szCs w:val="24"/>
              </w:rPr>
              <w:t>ть  </w:t>
            </w:r>
            <w:proofErr w:type="spellStart"/>
            <w:r w:rsidRPr="00F60A0D">
              <w:rPr>
                <w:color w:val="000000"/>
                <w:sz w:val="24"/>
                <w:szCs w:val="24"/>
              </w:rPr>
              <w:t>безконфликтные</w:t>
            </w:r>
            <w:proofErr w:type="spellEnd"/>
            <w:r w:rsidRPr="00F60A0D">
              <w:rPr>
                <w:color w:val="000000"/>
                <w:sz w:val="24"/>
                <w:szCs w:val="24"/>
              </w:rPr>
              <w:t xml:space="preserve">  и  безопасные условия для каждого.</w:t>
            </w:r>
          </w:p>
          <w:p w:rsidR="00EB109E" w:rsidRDefault="00EB109E" w:rsidP="00EB109E">
            <w:pPr>
              <w:numPr>
                <w:ilvl w:val="0"/>
                <w:numId w:val="3"/>
              </w:numPr>
              <w:shd w:val="clear" w:color="auto" w:fill="FFFFFF"/>
              <w:ind w:left="457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0A0D">
              <w:rPr>
                <w:color w:val="000000"/>
                <w:sz w:val="24"/>
                <w:szCs w:val="24"/>
              </w:rPr>
              <w:t xml:space="preserve"> Работа с родителями.  Ежедневные беседы о состоянии ребёнка. Приём в группу только здоровых детей. Консультации для родителей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F60A0D">
              <w:rPr>
                <w:color w:val="000000"/>
                <w:sz w:val="24"/>
                <w:szCs w:val="24"/>
              </w:rPr>
              <w:t xml:space="preserve"> том, как пра</w:t>
            </w:r>
            <w:r>
              <w:rPr>
                <w:color w:val="000000"/>
                <w:sz w:val="24"/>
                <w:szCs w:val="24"/>
              </w:rPr>
              <w:t>вильно по погоде одевать детей</w:t>
            </w:r>
            <w:r w:rsidRPr="00F60A0D">
              <w:rPr>
                <w:color w:val="000000"/>
                <w:sz w:val="24"/>
                <w:szCs w:val="24"/>
              </w:rPr>
              <w:t xml:space="preserve"> . Какие меры профилактики ОРВИ  и ОРЗ проводить дома.</w:t>
            </w:r>
          </w:p>
          <w:p w:rsidR="00EB109E" w:rsidRPr="00803E1A" w:rsidRDefault="00EB109E" w:rsidP="00EB109E">
            <w:pPr>
              <w:numPr>
                <w:ilvl w:val="0"/>
                <w:numId w:val="3"/>
              </w:numPr>
              <w:shd w:val="clear" w:color="auto" w:fill="FFFFFF"/>
              <w:ind w:left="457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0A0D">
              <w:rPr>
                <w:color w:val="000000"/>
                <w:sz w:val="24"/>
                <w:szCs w:val="24"/>
              </w:rPr>
              <w:t>Закаливающие мероприятия. Проводятся постепенно, осторожно, чтобы не навредить ослабленным  детям.</w:t>
            </w:r>
          </w:p>
          <w:p w:rsidR="00EB109E" w:rsidRPr="0074613F" w:rsidRDefault="00EB109E" w:rsidP="003F7199">
            <w:pPr>
              <w:shd w:val="clear" w:color="auto" w:fill="FFFFFF"/>
              <w:ind w:left="50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Увеличатся </w:t>
            </w:r>
            <w:proofErr w:type="spellStart"/>
            <w:r w:rsidRPr="0074613F">
              <w:rPr>
                <w:sz w:val="24"/>
                <w:szCs w:val="24"/>
              </w:rPr>
              <w:t>дето-дни</w:t>
            </w:r>
            <w:proofErr w:type="spellEnd"/>
            <w:r w:rsidRPr="0074613F">
              <w:rPr>
                <w:sz w:val="24"/>
                <w:szCs w:val="24"/>
              </w:rPr>
              <w:t xml:space="preserve"> за учебный год</w:t>
            </w:r>
          </w:p>
        </w:tc>
      </w:tr>
      <w:tr w:rsidR="00EB109E" w:rsidRPr="0074613F" w:rsidTr="003F7199">
        <w:tc>
          <w:tcPr>
            <w:tcW w:w="364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b/>
                <w:bCs/>
                <w:kern w:val="28"/>
                <w:sz w:val="24"/>
                <w:szCs w:val="24"/>
                <w:lang w:eastAsia="en-US"/>
              </w:rPr>
              <w:lastRenderedPageBreak/>
              <w:t xml:space="preserve">Критерий 5. </w:t>
            </w:r>
            <w:r w:rsidRPr="0074613F"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  <w:t>Создание финансовых условий реализации ОП ДОО</w:t>
            </w:r>
          </w:p>
        </w:tc>
        <w:tc>
          <w:tcPr>
            <w:tcW w:w="3112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109E" w:rsidRPr="0074613F" w:rsidTr="003F7199">
        <w:tc>
          <w:tcPr>
            <w:tcW w:w="364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b/>
                <w:bCs/>
                <w:kern w:val="28"/>
                <w:sz w:val="24"/>
                <w:szCs w:val="24"/>
                <w:lang w:eastAsia="en-US"/>
              </w:rPr>
              <w:t xml:space="preserve">Критерий 6. </w:t>
            </w:r>
            <w:r w:rsidRPr="0074613F"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  <w:t>Результативность реализации ОП ДОО</w:t>
            </w:r>
          </w:p>
        </w:tc>
        <w:tc>
          <w:tcPr>
            <w:tcW w:w="3112" w:type="dxa"/>
          </w:tcPr>
          <w:p w:rsidR="00EB109E" w:rsidRPr="0074613F" w:rsidRDefault="00EB109E" w:rsidP="003F71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sz w:val="24"/>
                <w:szCs w:val="24"/>
              </w:rPr>
              <w:t xml:space="preserve">6.1. Увеличение количества воспитанников - участников конкурсов </w:t>
            </w:r>
            <w:r w:rsidRPr="0074613F">
              <w:rPr>
                <w:sz w:val="24"/>
                <w:szCs w:val="24"/>
              </w:rPr>
              <w:lastRenderedPageBreak/>
              <w:t>всех уровней, проводимых органами законодательной и исполнительной власти всех уровней и подведомственными им организациями, в том числе образовательными организациями ВО и ДПО, Профсоюзом работников народного образования и науки РФ</w:t>
            </w: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возможности участвовать в предлагаемых </w:t>
            </w:r>
            <w:r w:rsidRPr="0074613F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курсах</w:t>
            </w:r>
            <w:r w:rsidRPr="0074613F">
              <w:rPr>
                <w:sz w:val="24"/>
                <w:szCs w:val="24"/>
              </w:rPr>
              <w:t xml:space="preserve"> регионального, федерального уровней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B109E" w:rsidRPr="0074613F" w:rsidRDefault="00EB109E" w:rsidP="003F71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sz w:val="24"/>
                <w:szCs w:val="24"/>
              </w:rPr>
              <w:t xml:space="preserve">Увеличение количества воспитанников - участников конкурсов </w:t>
            </w:r>
            <w:r w:rsidRPr="0074613F">
              <w:rPr>
                <w:sz w:val="24"/>
                <w:szCs w:val="24"/>
              </w:rPr>
              <w:lastRenderedPageBreak/>
              <w:t>регионального, федерального уровней</w:t>
            </w:r>
          </w:p>
        </w:tc>
      </w:tr>
      <w:tr w:rsidR="00EB109E" w:rsidRPr="0074613F" w:rsidTr="003F7199">
        <w:tc>
          <w:tcPr>
            <w:tcW w:w="364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613F">
              <w:rPr>
                <w:rFonts w:eastAsia="Calibri"/>
                <w:b/>
                <w:bCs/>
                <w:kern w:val="28"/>
                <w:sz w:val="24"/>
                <w:szCs w:val="24"/>
                <w:lang w:eastAsia="en-US"/>
              </w:rPr>
              <w:lastRenderedPageBreak/>
              <w:t xml:space="preserve">Критерий 7. </w:t>
            </w:r>
            <w:r w:rsidRPr="0074613F"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  <w:t>Повышение открытости, демократизация управления образовательной организацией ДОО</w:t>
            </w:r>
          </w:p>
        </w:tc>
        <w:tc>
          <w:tcPr>
            <w:tcW w:w="3112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B109E" w:rsidRPr="0074613F" w:rsidRDefault="00EB109E" w:rsidP="003F71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D0247" w:rsidRDefault="003D0247"/>
    <w:sectPr w:rsidR="003D0247" w:rsidSect="00EB10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747B"/>
    <w:multiLevelType w:val="hybridMultilevel"/>
    <w:tmpl w:val="C39C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C7009"/>
    <w:multiLevelType w:val="hybridMultilevel"/>
    <w:tmpl w:val="C1A0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50592"/>
    <w:multiLevelType w:val="hybridMultilevel"/>
    <w:tmpl w:val="DC3ECA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B109E"/>
    <w:rsid w:val="003D0247"/>
    <w:rsid w:val="00EB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B109E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4">
    <w:name w:val="Strong"/>
    <w:basedOn w:val="a0"/>
    <w:uiPriority w:val="22"/>
    <w:qFormat/>
    <w:rsid w:val="00EB109E"/>
    <w:rPr>
      <w:b/>
      <w:bCs/>
    </w:rPr>
  </w:style>
  <w:style w:type="paragraph" w:styleId="a5">
    <w:name w:val="No Spacing"/>
    <w:uiPriority w:val="1"/>
    <w:qFormat/>
    <w:rsid w:val="00EB10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sadd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-sad89.ru/nsportal.ru" TargetMode="External"/><Relationship Id="rId5" Type="http://schemas.openxmlformats.org/officeDocument/2006/relationships/hyperlink" Target="http://www.kindereducatio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4816</Characters>
  <Application>Microsoft Office Word</Application>
  <DocSecurity>0</DocSecurity>
  <Lines>40</Lines>
  <Paragraphs>11</Paragraphs>
  <ScaleCrop>false</ScaleCrop>
  <Company>Hewlett-Packard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2020-04-13T17:15:00Z</dcterms:created>
  <dcterms:modified xsi:type="dcterms:W3CDTF">2020-04-13T17:16:00Z</dcterms:modified>
</cp:coreProperties>
</file>