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2" w:rsidRDefault="00647CA2" w:rsidP="00647C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УВАЖАЕМЫЕ РОДИТЕЛИ И ОБУЧАЮЩИЕСЯ ШКОЛЫ,</w:t>
      </w:r>
    </w:p>
    <w:p w:rsidR="00647CA2" w:rsidRDefault="00647CA2" w:rsidP="00647C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ЭТА ИНФОРМАЦИЯ ДЛЯ ВАС.</w:t>
      </w:r>
    </w:p>
    <w:p w:rsidR="00647CA2" w:rsidRDefault="00647CA2" w:rsidP="00647C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FF0000"/>
          <w:shd w:val="clear" w:color="auto" w:fill="FEFFFF"/>
        </w:rPr>
        <w:t>С 1 июля 2015 года</w:t>
      </w:r>
      <w:r>
        <w:rPr>
          <w:color w:val="FF0000"/>
          <w:shd w:val="clear" w:color="auto" w:fill="FEFFFF"/>
        </w:rPr>
        <w:t>, в целях повышения видимости пешеходов в тёмное время суток на загородных дорогах, вступают в силу поправки в Правила дорожного движения, внесенные постановлением Правительства Российской Федерации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FF0000"/>
        </w:rPr>
        <w:t>от 14 ноября 2014 года № 1197 </w:t>
      </w:r>
      <w:r>
        <w:rPr>
          <w:b/>
          <w:bCs/>
          <w:color w:val="FF0000"/>
        </w:rPr>
        <w:t>«О внесении изменений в Правила дорожного движения Российской Федерации»</w:t>
      </w:r>
      <w:r>
        <w:rPr>
          <w:color w:val="FF0000"/>
        </w:rPr>
        <w:t>.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333333"/>
        </w:rPr>
        <w:t>В Правилах дорожного движения устанавливается, что при переходе дороги и движении по обочинам или краю проезжей части в темное время суток, а также в условиях недостаточной видимости вне населенных пунктов пешеходы обязаны </w:t>
      </w:r>
      <w:r>
        <w:rPr>
          <w:b/>
          <w:bCs/>
          <w:color w:val="333333"/>
        </w:rPr>
        <w:t xml:space="preserve">иметь при себе предметы со </w:t>
      </w:r>
      <w:proofErr w:type="spellStart"/>
      <w:r>
        <w:rPr>
          <w:b/>
          <w:bCs/>
          <w:color w:val="333333"/>
        </w:rPr>
        <w:t>световозвращающими</w:t>
      </w:r>
      <w:proofErr w:type="spellEnd"/>
      <w:r>
        <w:rPr>
          <w:b/>
          <w:bCs/>
          <w:color w:val="333333"/>
        </w:rPr>
        <w:t xml:space="preserve"> элементами</w:t>
      </w:r>
      <w:r>
        <w:rPr>
          <w:color w:val="333333"/>
        </w:rPr>
        <w:t> и обеспечивать видимость этих предметов водителями транспортных средств.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333333"/>
        </w:rPr>
        <w:t>До настоящего времени данная норма Правил носила для пешеходов рекомендательный характер.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1AF2128" wp14:editId="554880BE">
            <wp:extent cx="9144000" cy="1914525"/>
            <wp:effectExtent l="0" t="0" r="0" b="9525"/>
            <wp:docPr id="2" name="Рисунок 2" descr="http://divscosh.ru/images/clip_image00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vscosh.ru/images/clip_image001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Необходимо отметить, что в пункте 1.2 Правил дорожного движения установлено понятие «темного времени суток» – это промежуток времени от конца вечерних сумерек до начала утренних сумерек.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Необходимость использования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элементов обусловлена данными статистики аварийности с участием пешеходов, в соответствии с которой наезд на пешеходов остается одним из самых распространенных видов ДТП. В крупных городах наезды на пешеходов могут составлять до половины от общего числа автоаварий. Чаще всего такие ДТП происходят в темное время суток, в условиях ограниченной видимости.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По данным научных исследований применение светоотражателей снижает риск наезда на пешехода в 6,5 раз, - благодаря </w:t>
      </w:r>
      <w:proofErr w:type="spellStart"/>
      <w:r>
        <w:rPr>
          <w:color w:val="000000"/>
        </w:rPr>
        <w:t>световозвращающим</w:t>
      </w:r>
      <w:proofErr w:type="spellEnd"/>
      <w:r>
        <w:rPr>
          <w:color w:val="000000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>
        <w:rPr>
          <w:color w:val="000000"/>
        </w:rPr>
        <w:t>световозвращателя</w:t>
      </w:r>
      <w:proofErr w:type="spellEnd"/>
      <w:r>
        <w:rPr>
          <w:color w:val="000000"/>
        </w:rPr>
        <w:t xml:space="preserve"> это расстояние увеличивается до 150 метров, а при движении с дальним светом фар – до 400 метров.</w:t>
      </w:r>
    </w:p>
    <w:p w:rsidR="00647CA2" w:rsidRDefault="00647CA2" w:rsidP="00647CA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FF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5697B84C" wp14:editId="10530FDB">
            <wp:extent cx="11096625" cy="4972050"/>
            <wp:effectExtent l="0" t="0" r="9525" b="0"/>
            <wp:docPr id="3" name="Рисунок 3" descr="http://divscosh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vscosh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A2" w:rsidRDefault="00647CA2" w:rsidP="00647C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EFFFF"/>
        </w:rPr>
        <w:t>Светоотражающие элементы на одежде детей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1586215D" wp14:editId="4D162DAC">
            <wp:extent cx="3543300" cy="1809750"/>
            <wp:effectExtent l="0" t="0" r="0" b="0"/>
            <wp:docPr id="4" name="Рисунок 4" descr="http://divscosh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vscosh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</w:t>
      </w:r>
      <w:r>
        <w:rPr>
          <w:color w:val="0000FF"/>
        </w:rPr>
        <w:lastRenderedPageBreak/>
        <w:t>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лишь с 25 –40 метров. Безопасность детей на дорогах 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ПДД– основная мера, призванная обеспечить безопасность детей на дорогах.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Такой элемент (</w:t>
      </w:r>
      <w:proofErr w:type="spellStart"/>
      <w:r>
        <w:rPr>
          <w:color w:val="0000FF"/>
        </w:rPr>
        <w:t>фликер</w:t>
      </w:r>
      <w:proofErr w:type="spellEnd"/>
      <w:r>
        <w:rPr>
          <w:color w:val="0000FF"/>
        </w:rPr>
        <w:t>) изготавливается из специального материала, который обладает способностью отражать свет фар на расстоянии от 130 до 200 метров.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Светоотражатели всех типов (подвески, значки, ремни и нашивки, наклейки, светоотражающие браслеты и брелоки) легко закрепляются на рукавах или лацканах одежды или на портфеле.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FF"/>
        </w:rPr>
        <w:t>Светоотражатели 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FF0000"/>
        </w:rPr>
        <w:t>Сделаем наш мир безопаснее !!!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7CA2" w:rsidRDefault="00647CA2" w:rsidP="00647C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8A00"/>
          <w:sz w:val="28"/>
          <w:szCs w:val="28"/>
        </w:rPr>
        <w:t xml:space="preserve">ссылка на </w:t>
      </w:r>
      <w:proofErr w:type="spellStart"/>
      <w:r>
        <w:rPr>
          <w:rFonts w:ascii="Arial" w:hAnsi="Arial" w:cs="Arial"/>
          <w:color w:val="008A00"/>
          <w:sz w:val="28"/>
          <w:szCs w:val="28"/>
        </w:rPr>
        <w:t>видеоурок</w:t>
      </w:r>
      <w:proofErr w:type="spellEnd"/>
      <w:r>
        <w:rPr>
          <w:rFonts w:ascii="Arial" w:hAnsi="Arial" w:cs="Arial"/>
          <w:color w:val="008A00"/>
          <w:sz w:val="28"/>
          <w:szCs w:val="28"/>
        </w:rPr>
        <w:t xml:space="preserve"> "Трудности перехода (20 мин)"</w:t>
      </w:r>
      <w:r>
        <w:rPr>
          <w:rFonts w:ascii="Arial" w:hAnsi="Arial" w:cs="Arial"/>
          <w:color w:val="000080"/>
          <w:sz w:val="28"/>
          <w:szCs w:val="28"/>
        </w:rPr>
        <w:br/>
      </w:r>
      <w:hyperlink r:id="rId7" w:history="1">
        <w:r>
          <w:rPr>
            <w:rStyle w:val="a4"/>
            <w:rFonts w:ascii="Arial" w:hAnsi="Arial" w:cs="Arial"/>
            <w:b/>
            <w:bCs/>
            <w:color w:val="777777"/>
            <w:u w:val="none"/>
          </w:rPr>
          <w:t>https://youtu.be/-mXHlZBq_YE</w:t>
        </w:r>
      </w:hyperlink>
    </w:p>
    <w:p w:rsidR="000E36E2" w:rsidRDefault="000E36E2"/>
    <w:sectPr w:rsidR="000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1D"/>
    <w:rsid w:val="000E36E2"/>
    <w:rsid w:val="004F5B2B"/>
    <w:rsid w:val="0059321D"/>
    <w:rsid w:val="006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4D08-3347-4D29-923D-AD120316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CA2"/>
    <w:rPr>
      <w:color w:val="0000FF"/>
      <w:u w:val="single"/>
    </w:rPr>
  </w:style>
  <w:style w:type="paragraph" w:styleId="a5">
    <w:name w:val="No Spacing"/>
    <w:basedOn w:val="a"/>
    <w:uiPriority w:val="1"/>
    <w:qFormat/>
    <w:rsid w:val="0064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mXHlZBq_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trofs</dc:creator>
  <cp:keywords/>
  <dc:description/>
  <cp:lastModifiedBy>trofs</cp:lastModifiedBy>
  <cp:revision>5</cp:revision>
  <dcterms:created xsi:type="dcterms:W3CDTF">2020-06-09T14:56:00Z</dcterms:created>
  <dcterms:modified xsi:type="dcterms:W3CDTF">2020-06-09T17:47:00Z</dcterms:modified>
</cp:coreProperties>
</file>